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65C25" w14:textId="23A442ED" w:rsidR="00DE7F71" w:rsidRPr="00187A88" w:rsidRDefault="00DE7F71" w:rsidP="005150DC">
      <w:pPr>
        <w:pStyle w:val="CRCoverPage"/>
        <w:tabs>
          <w:tab w:val="right" w:pos="9020"/>
        </w:tabs>
        <w:spacing w:after="0"/>
        <w:rPr>
          <w:rFonts w:eastAsia="宋体" w:cs="Arial"/>
          <w:b/>
          <w:noProof/>
          <w:sz w:val="22"/>
          <w:szCs w:val="22"/>
        </w:rPr>
      </w:pPr>
      <w:bookmarkStart w:id="0" w:name="_Toc193024528"/>
      <w:r w:rsidRPr="00F13442">
        <w:rPr>
          <w:rFonts w:eastAsia="宋体" w:cs="Arial"/>
          <w:b/>
          <w:noProof/>
          <w:sz w:val="22"/>
          <w:szCs w:val="22"/>
        </w:rPr>
        <w:t>3GPP T</w:t>
      </w:r>
      <w:bookmarkStart w:id="1" w:name="_Ref452454252"/>
      <w:bookmarkEnd w:id="1"/>
      <w:r w:rsidR="00312E3F" w:rsidRPr="00F13442">
        <w:rPr>
          <w:rFonts w:eastAsia="宋体" w:cs="Arial"/>
          <w:b/>
          <w:noProof/>
          <w:sz w:val="22"/>
          <w:szCs w:val="22"/>
        </w:rPr>
        <w:t>SG-RAN WG</w:t>
      </w:r>
      <w:r w:rsidR="00E3007A">
        <w:rPr>
          <w:rFonts w:eastAsia="宋体" w:cs="Arial"/>
          <w:b/>
          <w:noProof/>
          <w:sz w:val="22"/>
          <w:szCs w:val="22"/>
        </w:rPr>
        <w:t>3</w:t>
      </w:r>
      <w:r w:rsidR="00AA74EC" w:rsidRPr="00AA74EC">
        <w:rPr>
          <w:rFonts w:eastAsia="宋体" w:cs="Arial"/>
          <w:b/>
          <w:noProof/>
          <w:sz w:val="22"/>
          <w:szCs w:val="22"/>
          <w:lang w:eastAsia="zh-CN"/>
        </w:rPr>
        <w:t xml:space="preserve"> </w:t>
      </w:r>
      <w:r w:rsidR="00AA74EC" w:rsidRPr="00187A88">
        <w:rPr>
          <w:rFonts w:eastAsia="宋体" w:cs="Arial"/>
          <w:b/>
          <w:noProof/>
          <w:sz w:val="22"/>
          <w:szCs w:val="22"/>
          <w:lang w:eastAsia="zh-CN"/>
        </w:rPr>
        <w:t xml:space="preserve">meeting </w:t>
      </w:r>
      <w:r w:rsidR="00DF575F" w:rsidRPr="00187A88">
        <w:rPr>
          <w:rFonts w:eastAsia="宋体" w:cs="Arial"/>
          <w:b/>
          <w:noProof/>
          <w:sz w:val="22"/>
          <w:szCs w:val="22"/>
          <w:lang w:eastAsia="zh-CN"/>
        </w:rPr>
        <w:t>#10</w:t>
      </w:r>
      <w:r w:rsidR="00E3007A" w:rsidRPr="00187A88">
        <w:rPr>
          <w:rFonts w:eastAsia="宋体" w:cs="Arial"/>
          <w:b/>
          <w:noProof/>
          <w:sz w:val="22"/>
          <w:szCs w:val="22"/>
          <w:lang w:eastAsia="zh-CN"/>
        </w:rPr>
        <w:t>5</w:t>
      </w:r>
      <w:r w:rsidR="00685F11">
        <w:rPr>
          <w:rFonts w:eastAsia="宋体" w:cs="Arial"/>
          <w:b/>
          <w:noProof/>
          <w:sz w:val="22"/>
          <w:szCs w:val="22"/>
          <w:lang w:eastAsia="zh-CN"/>
        </w:rPr>
        <w:t>bis</w:t>
      </w:r>
      <w:r w:rsidR="005150DC" w:rsidRPr="00187A88">
        <w:rPr>
          <w:rFonts w:eastAsia="宋体" w:cs="Arial"/>
          <w:b/>
          <w:noProof/>
          <w:sz w:val="22"/>
          <w:szCs w:val="22"/>
          <w:lang w:eastAsia="zh-CN"/>
        </w:rPr>
        <w:tab/>
      </w:r>
      <w:r w:rsidR="00232B1C" w:rsidRPr="00187A88">
        <w:rPr>
          <w:rFonts w:eastAsia="宋体" w:cs="Arial"/>
          <w:b/>
          <w:noProof/>
          <w:sz w:val="22"/>
          <w:szCs w:val="22"/>
        </w:rPr>
        <w:t>R</w:t>
      </w:r>
      <w:r w:rsidR="00E3007A" w:rsidRPr="00187A88">
        <w:rPr>
          <w:rFonts w:eastAsia="宋体" w:cs="Arial"/>
          <w:b/>
          <w:noProof/>
          <w:sz w:val="22"/>
          <w:szCs w:val="22"/>
        </w:rPr>
        <w:t>3</w:t>
      </w:r>
      <w:r w:rsidR="00232B1C" w:rsidRPr="00187A88">
        <w:rPr>
          <w:rFonts w:eastAsia="宋体" w:cs="Arial"/>
          <w:b/>
          <w:noProof/>
          <w:sz w:val="22"/>
          <w:szCs w:val="22"/>
        </w:rPr>
        <w:t>-</w:t>
      </w:r>
      <w:r w:rsidR="00563873" w:rsidRPr="00187A88">
        <w:rPr>
          <w:rFonts w:eastAsia="宋体" w:cs="Arial"/>
          <w:b/>
          <w:noProof/>
          <w:sz w:val="22"/>
          <w:szCs w:val="22"/>
        </w:rPr>
        <w:t>19</w:t>
      </w:r>
      <w:r w:rsidR="005134F8">
        <w:rPr>
          <w:rFonts w:eastAsia="宋体" w:cs="Arial"/>
          <w:b/>
          <w:noProof/>
          <w:sz w:val="22"/>
          <w:szCs w:val="22"/>
        </w:rPr>
        <w:t>5465</w:t>
      </w:r>
    </w:p>
    <w:p w14:paraId="08B9D8C7" w14:textId="1F9AF1F3" w:rsidR="000E09A0" w:rsidRPr="00187A88" w:rsidRDefault="00685F11" w:rsidP="002D2831">
      <w:pPr>
        <w:pStyle w:val="CRCoverPage"/>
        <w:tabs>
          <w:tab w:val="right" w:pos="9000"/>
        </w:tabs>
        <w:spacing w:after="0"/>
        <w:rPr>
          <w:rFonts w:eastAsia="宋体" w:cs="Arial"/>
          <w:b/>
          <w:noProof/>
          <w:sz w:val="22"/>
          <w:szCs w:val="22"/>
          <w:lang w:eastAsia="zh-CN"/>
        </w:rPr>
      </w:pPr>
      <w:r>
        <w:rPr>
          <w:rFonts w:eastAsia="宋体" w:cs="Arial"/>
          <w:b/>
          <w:noProof/>
          <w:sz w:val="22"/>
          <w:szCs w:val="22"/>
          <w:lang w:eastAsia="zh-CN"/>
        </w:rPr>
        <w:t>Chongqing</w:t>
      </w:r>
      <w:r w:rsidR="00E3007A" w:rsidRPr="00187A88">
        <w:rPr>
          <w:rFonts w:eastAsia="宋体" w:cs="Arial"/>
          <w:b/>
          <w:noProof/>
          <w:sz w:val="22"/>
          <w:szCs w:val="22"/>
          <w:lang w:eastAsia="zh-CN"/>
        </w:rPr>
        <w:t xml:space="preserve">, </w:t>
      </w:r>
      <w:r>
        <w:rPr>
          <w:rFonts w:eastAsia="宋体" w:cs="Arial"/>
          <w:b/>
          <w:noProof/>
          <w:sz w:val="22"/>
          <w:szCs w:val="22"/>
          <w:lang w:eastAsia="zh-CN"/>
        </w:rPr>
        <w:t>China</w:t>
      </w:r>
      <w:r w:rsidR="00E3007A" w:rsidRPr="00187A88">
        <w:rPr>
          <w:rFonts w:eastAsia="宋体" w:cs="Arial"/>
          <w:b/>
          <w:noProof/>
          <w:sz w:val="22"/>
          <w:szCs w:val="22"/>
          <w:lang w:eastAsia="zh-CN"/>
        </w:rPr>
        <w:t xml:space="preserve">, </w:t>
      </w:r>
      <w:r>
        <w:rPr>
          <w:rFonts w:eastAsia="宋体" w:cs="Arial"/>
          <w:b/>
          <w:noProof/>
          <w:sz w:val="22"/>
          <w:szCs w:val="22"/>
          <w:lang w:eastAsia="zh-CN"/>
        </w:rPr>
        <w:t>14</w:t>
      </w:r>
      <w:r w:rsidR="00C554C5" w:rsidRPr="00187A88">
        <w:rPr>
          <w:rFonts w:eastAsia="宋体" w:cs="Arial"/>
          <w:b/>
          <w:noProof/>
          <w:sz w:val="22"/>
          <w:szCs w:val="22"/>
          <w:vertAlign w:val="superscript"/>
          <w:lang w:eastAsia="zh-CN"/>
        </w:rPr>
        <w:t>th</w:t>
      </w:r>
      <w:r w:rsidR="00C554C5" w:rsidRPr="00187A88">
        <w:rPr>
          <w:rFonts w:eastAsia="宋体" w:cs="Arial"/>
          <w:b/>
          <w:noProof/>
          <w:sz w:val="22"/>
          <w:szCs w:val="22"/>
          <w:lang w:eastAsia="zh-CN"/>
        </w:rPr>
        <w:t xml:space="preserve">– </w:t>
      </w:r>
      <w:r>
        <w:rPr>
          <w:rFonts w:eastAsia="宋体" w:cs="Arial"/>
          <w:b/>
          <w:noProof/>
          <w:sz w:val="22"/>
          <w:szCs w:val="22"/>
          <w:lang w:eastAsia="zh-CN"/>
        </w:rPr>
        <w:t>18</w:t>
      </w:r>
      <w:r w:rsidR="00C554C5" w:rsidRPr="00187A88">
        <w:rPr>
          <w:rFonts w:eastAsia="宋体" w:cs="Arial"/>
          <w:b/>
          <w:noProof/>
          <w:sz w:val="22"/>
          <w:szCs w:val="22"/>
          <w:vertAlign w:val="superscript"/>
          <w:lang w:eastAsia="zh-CN"/>
        </w:rPr>
        <w:t>th</w:t>
      </w:r>
      <w:r w:rsidR="00C554C5" w:rsidRPr="00187A88">
        <w:rPr>
          <w:rFonts w:eastAsia="宋体" w:cs="Arial"/>
          <w:b/>
          <w:noProof/>
          <w:sz w:val="22"/>
          <w:szCs w:val="22"/>
          <w:lang w:eastAsia="zh-CN"/>
        </w:rPr>
        <w:t xml:space="preserve"> </w:t>
      </w:r>
      <w:r>
        <w:rPr>
          <w:rFonts w:eastAsia="宋体" w:cs="Arial"/>
          <w:b/>
          <w:noProof/>
          <w:sz w:val="22"/>
          <w:szCs w:val="22"/>
          <w:lang w:eastAsia="zh-CN"/>
        </w:rPr>
        <w:t>October</w:t>
      </w:r>
      <w:r w:rsidR="00C554C5" w:rsidRPr="00187A88">
        <w:rPr>
          <w:rFonts w:eastAsia="宋体" w:cs="Arial"/>
          <w:b/>
          <w:noProof/>
          <w:sz w:val="22"/>
          <w:szCs w:val="22"/>
          <w:lang w:eastAsia="zh-CN"/>
        </w:rPr>
        <w:t>,</w:t>
      </w:r>
      <w:r w:rsidR="005F5880" w:rsidRPr="00187A88">
        <w:rPr>
          <w:rFonts w:eastAsia="宋体" w:cs="Arial"/>
          <w:b/>
          <w:noProof/>
          <w:sz w:val="22"/>
          <w:szCs w:val="22"/>
          <w:lang w:eastAsia="zh-CN"/>
        </w:rPr>
        <w:t xml:space="preserve"> 2019</w:t>
      </w:r>
      <w:r w:rsidR="002D2831" w:rsidRPr="00187A88">
        <w:rPr>
          <w:rFonts w:eastAsia="宋体" w:cs="Arial"/>
          <w:b/>
          <w:noProof/>
          <w:sz w:val="22"/>
          <w:szCs w:val="22"/>
          <w:lang w:eastAsia="zh-CN"/>
        </w:rPr>
        <w:tab/>
      </w:r>
      <w:r>
        <w:rPr>
          <w:rFonts w:eastAsia="宋体" w:cs="Arial"/>
          <w:b/>
          <w:noProof/>
          <w:sz w:val="22"/>
          <w:szCs w:val="22"/>
          <w:lang w:eastAsia="zh-CN"/>
        </w:rPr>
        <w:t xml:space="preserve">revision of </w:t>
      </w:r>
      <w:r w:rsidRPr="00187A88">
        <w:rPr>
          <w:rFonts w:eastAsia="宋体" w:cs="Arial"/>
          <w:b/>
          <w:noProof/>
          <w:sz w:val="22"/>
          <w:szCs w:val="22"/>
        </w:rPr>
        <w:t>R3-194351</w:t>
      </w:r>
      <w:r w:rsidRPr="00187A88">
        <w:rPr>
          <w:rFonts w:eastAsia="宋体" w:cs="Arial"/>
          <w:b/>
          <w:noProof/>
          <w:sz w:val="22"/>
          <w:szCs w:val="22"/>
        </w:rPr>
        <w:tab/>
      </w:r>
      <w:r w:rsidR="00472D1C" w:rsidRPr="00187A88">
        <w:rPr>
          <w:rFonts w:eastAsia="宋体" w:cs="Arial"/>
          <w:b/>
          <w:noProof/>
          <w:sz w:val="22"/>
          <w:szCs w:val="22"/>
          <w:lang w:eastAsia="zh-CN"/>
        </w:rPr>
        <w:tab/>
      </w:r>
      <w:r w:rsidR="007B51B2" w:rsidRPr="00187A88">
        <w:rPr>
          <w:rFonts w:eastAsia="宋体" w:cs="Arial" w:hint="eastAsia"/>
          <w:b/>
          <w:noProof/>
          <w:sz w:val="22"/>
          <w:szCs w:val="22"/>
          <w:lang w:eastAsia="zh-CN"/>
        </w:rPr>
        <w:t xml:space="preserve">                                         </w:t>
      </w:r>
      <w:r w:rsidR="00662C69" w:rsidRPr="00187A88">
        <w:rPr>
          <w:rFonts w:eastAsia="宋体" w:cs="Arial" w:hint="eastAsia"/>
          <w:b/>
          <w:noProof/>
          <w:sz w:val="22"/>
          <w:szCs w:val="22"/>
          <w:lang w:eastAsia="zh-CN"/>
        </w:rPr>
        <w:t xml:space="preserve"> </w:t>
      </w:r>
    </w:p>
    <w:p w14:paraId="5CBDFBE5" w14:textId="77777777" w:rsidR="00016E05" w:rsidRPr="00187A88" w:rsidRDefault="00016E05" w:rsidP="00296A1D">
      <w:pPr>
        <w:spacing w:after="120"/>
        <w:jc w:val="both"/>
        <w:rPr>
          <w:rFonts w:eastAsia="宋体"/>
          <w:b/>
          <w:sz w:val="24"/>
          <w:lang w:eastAsia="zh-CN"/>
        </w:rPr>
      </w:pPr>
    </w:p>
    <w:p w14:paraId="18D67500" w14:textId="64302D6A" w:rsidR="00E3007A" w:rsidRPr="00187A88" w:rsidRDefault="00E3007A" w:rsidP="00E3007A">
      <w:pPr>
        <w:tabs>
          <w:tab w:val="left" w:pos="1985"/>
        </w:tabs>
        <w:overflowPunct w:val="0"/>
        <w:autoSpaceDE w:val="0"/>
        <w:autoSpaceDN w:val="0"/>
        <w:adjustRightInd w:val="0"/>
        <w:jc w:val="both"/>
        <w:textAlignment w:val="baseline"/>
        <w:rPr>
          <w:rFonts w:ascii="Arial" w:eastAsia="宋体" w:hAnsi="Arial" w:cs="Arial"/>
          <w:b/>
          <w:lang w:eastAsia="zh-CN"/>
        </w:rPr>
      </w:pPr>
      <w:r w:rsidRPr="00187A88">
        <w:rPr>
          <w:rFonts w:ascii="Arial" w:eastAsia="Times New Roman" w:hAnsi="Arial" w:cs="Arial"/>
          <w:b/>
        </w:rPr>
        <w:t>Agenda Item:</w:t>
      </w:r>
      <w:r w:rsidRPr="00187A88">
        <w:rPr>
          <w:rFonts w:ascii="Arial" w:eastAsia="Times New Roman" w:hAnsi="Arial" w:cs="Arial"/>
          <w:b/>
        </w:rPr>
        <w:tab/>
      </w:r>
      <w:bookmarkStart w:id="2" w:name="Source"/>
      <w:bookmarkEnd w:id="2"/>
      <w:r w:rsidRPr="00187A88">
        <w:rPr>
          <w:rFonts w:ascii="Arial" w:eastAsia="Times New Roman" w:hAnsi="Arial" w:cs="Arial"/>
        </w:rPr>
        <w:t>13.</w:t>
      </w:r>
      <w:r w:rsidR="00487316">
        <w:rPr>
          <w:rFonts w:ascii="Arial" w:eastAsia="Times New Roman" w:hAnsi="Arial" w:cs="Arial"/>
        </w:rPr>
        <w:t>2</w:t>
      </w:r>
      <w:r w:rsidRPr="00187A88">
        <w:rPr>
          <w:rFonts w:ascii="Arial" w:eastAsia="Times New Roman" w:hAnsi="Arial" w:cs="Arial"/>
        </w:rPr>
        <w:t>.1</w:t>
      </w:r>
      <w:r w:rsidR="00487316">
        <w:rPr>
          <w:rFonts w:ascii="Arial" w:eastAsia="Times New Roman" w:hAnsi="Arial" w:cs="Arial"/>
        </w:rPr>
        <w:t>.2</w:t>
      </w:r>
    </w:p>
    <w:p w14:paraId="59E8B950" w14:textId="765337FF"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187A88">
        <w:rPr>
          <w:rFonts w:ascii="Arial" w:eastAsia="Times New Roman" w:hAnsi="Arial" w:cs="Arial"/>
          <w:b/>
        </w:rPr>
        <w:t xml:space="preserve">Source: </w:t>
      </w:r>
      <w:r w:rsidRPr="00187A88">
        <w:rPr>
          <w:rFonts w:ascii="Arial" w:eastAsia="Times New Roman" w:hAnsi="Arial" w:cs="Arial"/>
          <w:b/>
        </w:rPr>
        <w:tab/>
      </w:r>
      <w:r w:rsidRPr="00187A88">
        <w:rPr>
          <w:rFonts w:ascii="Arial" w:eastAsia="Times New Roman" w:hAnsi="Arial" w:cs="Arial"/>
        </w:rPr>
        <w:t>Huawei</w:t>
      </w:r>
      <w:bookmarkStart w:id="3" w:name="_GoBack"/>
      <w:bookmarkEnd w:id="3"/>
    </w:p>
    <w:p w14:paraId="1E960E34" w14:textId="49AACC7C" w:rsidR="0034175A" w:rsidRPr="00F13442" w:rsidRDefault="0034175A" w:rsidP="0034175A">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宋体" w:hAnsi="Arial" w:cs="Arial" w:hint="eastAsia"/>
          <w:b/>
          <w:lang w:eastAsia="zh-CN"/>
        </w:rPr>
        <w:tab/>
      </w:r>
      <w:r w:rsidR="00486143" w:rsidRPr="00486143">
        <w:rPr>
          <w:rFonts w:ascii="Arial" w:eastAsia="Times New Roman" w:hAnsi="Arial" w:cs="Arial"/>
        </w:rPr>
        <w:t>Next hop ID design for IAB routing</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4" w:name="DocumentFor"/>
      <w:bookmarkEnd w:id="4"/>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736FAFA" w14:textId="0F1C8C06" w:rsidR="000E5BE4" w:rsidRDefault="006E06DB" w:rsidP="00A723C9">
      <w:pPr>
        <w:spacing w:beforeLines="50" w:before="120" w:after="0" w:line="300" w:lineRule="auto"/>
        <w:jc w:val="both"/>
        <w:rPr>
          <w:rFonts w:eastAsiaTheme="minorEastAsia"/>
          <w:sz w:val="20"/>
          <w:lang w:eastAsia="zh-CN"/>
        </w:rPr>
      </w:pPr>
      <w:r>
        <w:rPr>
          <w:rFonts w:eastAsiaTheme="minorEastAsia"/>
          <w:sz w:val="20"/>
          <w:lang w:eastAsia="zh-CN"/>
        </w:rPr>
        <w:t xml:space="preserve">In last RAN2 </w:t>
      </w:r>
      <w:r w:rsidR="0053279B">
        <w:rPr>
          <w:rFonts w:eastAsiaTheme="minorEastAsia"/>
          <w:sz w:val="20"/>
          <w:lang w:eastAsia="zh-CN"/>
        </w:rPr>
        <w:t>#</w:t>
      </w:r>
      <w:r>
        <w:rPr>
          <w:rFonts w:eastAsiaTheme="minorEastAsia"/>
          <w:sz w:val="20"/>
          <w:lang w:eastAsia="zh-CN"/>
        </w:rPr>
        <w:t>10</w:t>
      </w:r>
      <w:r w:rsidR="0033263B">
        <w:rPr>
          <w:rFonts w:eastAsiaTheme="minorEastAsia"/>
          <w:sz w:val="20"/>
          <w:lang w:eastAsia="zh-CN"/>
        </w:rPr>
        <w:t>7</w:t>
      </w:r>
      <w:r>
        <w:rPr>
          <w:rFonts w:eastAsiaTheme="minorEastAsia"/>
          <w:sz w:val="20"/>
          <w:lang w:eastAsia="zh-CN"/>
        </w:rPr>
        <w:t xml:space="preserve"> meeting, </w:t>
      </w:r>
      <w:r w:rsidR="00510460">
        <w:rPr>
          <w:rFonts w:eastAsiaTheme="minorEastAsia"/>
          <w:sz w:val="20"/>
          <w:lang w:eastAsia="zh-CN"/>
        </w:rPr>
        <w:t>the next hop link</w:t>
      </w:r>
      <w:r w:rsidR="00510460">
        <w:rPr>
          <w:rFonts w:eastAsiaTheme="minorEastAsia" w:hint="eastAsia"/>
          <w:sz w:val="20"/>
          <w:lang w:eastAsia="zh-CN"/>
        </w:rPr>
        <w:t>/node ID</w:t>
      </w:r>
      <w:r w:rsidR="0033263B">
        <w:rPr>
          <w:rFonts w:eastAsiaTheme="minorEastAsia"/>
          <w:sz w:val="20"/>
          <w:lang w:eastAsia="zh-CN"/>
        </w:rPr>
        <w:t xml:space="preserve"> for UL and DL are discussed, and it has been agreed that “</w:t>
      </w:r>
      <w:r w:rsidR="0033263B" w:rsidRPr="0033263B">
        <w:rPr>
          <w:i/>
          <w:sz w:val="21"/>
        </w:rPr>
        <w:t>For upstream, Cell group ID is used to identify next hop/egress link. For downstream FFS.</w:t>
      </w:r>
      <w:r w:rsidR="0033263B">
        <w:rPr>
          <w:rFonts w:eastAsiaTheme="minorEastAsia"/>
          <w:sz w:val="20"/>
          <w:lang w:eastAsia="zh-CN"/>
        </w:rPr>
        <w:t>”</w:t>
      </w:r>
      <w:r w:rsidR="000C35A3">
        <w:rPr>
          <w:rFonts w:eastAsiaTheme="minorEastAsia"/>
          <w:sz w:val="20"/>
          <w:lang w:eastAsia="zh-CN"/>
        </w:rPr>
        <w:fldChar w:fldCharType="begin"/>
      </w:r>
      <w:r w:rsidR="000C35A3">
        <w:rPr>
          <w:rFonts w:eastAsiaTheme="minorEastAsia"/>
          <w:sz w:val="20"/>
          <w:lang w:eastAsia="zh-CN"/>
        </w:rPr>
        <w:instrText xml:space="preserve"> REF _Ref536038061 \r \h </w:instrText>
      </w:r>
      <w:r w:rsidR="000C35A3">
        <w:rPr>
          <w:rFonts w:eastAsiaTheme="minorEastAsia"/>
          <w:sz w:val="20"/>
          <w:lang w:eastAsia="zh-CN"/>
        </w:rPr>
      </w:r>
      <w:r w:rsidR="000C35A3">
        <w:rPr>
          <w:rFonts w:eastAsiaTheme="minorEastAsia"/>
          <w:sz w:val="20"/>
          <w:lang w:eastAsia="zh-CN"/>
        </w:rPr>
        <w:fldChar w:fldCharType="separate"/>
      </w:r>
      <w:r w:rsidR="000C35A3">
        <w:rPr>
          <w:rFonts w:eastAsiaTheme="minorEastAsia"/>
          <w:sz w:val="20"/>
          <w:lang w:eastAsia="zh-CN"/>
        </w:rPr>
        <w:t>[1]</w:t>
      </w:r>
      <w:r w:rsidR="000C35A3">
        <w:rPr>
          <w:rFonts w:eastAsiaTheme="minorEastAsia"/>
          <w:sz w:val="20"/>
          <w:lang w:eastAsia="zh-CN"/>
        </w:rPr>
        <w:fldChar w:fldCharType="end"/>
      </w:r>
      <w:r w:rsidR="00510460">
        <w:rPr>
          <w:rFonts w:eastAsiaTheme="minorEastAsia"/>
          <w:sz w:val="20"/>
          <w:lang w:eastAsia="zh-CN"/>
        </w:rPr>
        <w:t xml:space="preserve"> </w:t>
      </w:r>
      <w:r w:rsidR="006C2872">
        <w:rPr>
          <w:rFonts w:eastAsiaTheme="minorEastAsia"/>
          <w:sz w:val="20"/>
          <w:lang w:eastAsia="zh-CN"/>
        </w:rPr>
        <w:t xml:space="preserve">In this paper, we </w:t>
      </w:r>
      <w:r w:rsidR="003B7ED8">
        <w:rPr>
          <w:rFonts w:eastAsiaTheme="minorEastAsia"/>
          <w:sz w:val="20"/>
          <w:lang w:eastAsia="zh-CN"/>
        </w:rPr>
        <w:t>will focus on some remain issues relates to</w:t>
      </w:r>
      <w:r w:rsidR="003013F2">
        <w:rPr>
          <w:rFonts w:eastAsiaTheme="minorEastAsia"/>
          <w:sz w:val="20"/>
          <w:lang w:eastAsia="zh-CN"/>
        </w:rPr>
        <w:t xml:space="preserve"> the next hop node</w:t>
      </w:r>
      <w:r w:rsidR="003013F2">
        <w:rPr>
          <w:rFonts w:eastAsiaTheme="minorEastAsia" w:hint="eastAsia"/>
          <w:sz w:val="20"/>
          <w:lang w:eastAsia="zh-CN"/>
        </w:rPr>
        <w:t>/link</w:t>
      </w:r>
      <w:r w:rsidR="0033263B">
        <w:rPr>
          <w:rFonts w:eastAsiaTheme="minorEastAsia"/>
          <w:sz w:val="20"/>
          <w:lang w:eastAsia="zh-CN"/>
        </w:rPr>
        <w:t xml:space="preserve"> for downstream</w:t>
      </w:r>
      <w:r w:rsidR="003B7ED8">
        <w:rPr>
          <w:rFonts w:eastAsiaTheme="minorEastAsia"/>
          <w:sz w:val="20"/>
          <w:lang w:eastAsia="zh-CN"/>
        </w:rPr>
        <w:t xml:space="preserve"> and upstream</w:t>
      </w:r>
      <w:r w:rsidR="00104671">
        <w:rPr>
          <w:rFonts w:eastAsiaTheme="minorEastAsia"/>
          <w:sz w:val="20"/>
          <w:lang w:eastAsia="zh-CN"/>
        </w:rPr>
        <w:t>.</w:t>
      </w:r>
      <w:r w:rsidR="000E5BE4">
        <w:rPr>
          <w:rFonts w:eastAsiaTheme="minorEastAsia"/>
          <w:sz w:val="20"/>
          <w:lang w:eastAsia="zh-CN"/>
        </w:rPr>
        <w:t xml:space="preserve"> </w:t>
      </w:r>
    </w:p>
    <w:p w14:paraId="40AD82DA"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p w14:paraId="47C8CC1D" w14:textId="197BB7B4" w:rsidR="00510460" w:rsidRDefault="00510460" w:rsidP="00510460">
      <w:pPr>
        <w:spacing w:after="120"/>
        <w:jc w:val="both"/>
        <w:rPr>
          <w:rFonts w:eastAsiaTheme="minorEastAsia"/>
          <w:sz w:val="20"/>
          <w:lang w:eastAsia="zh-CN"/>
        </w:rPr>
      </w:pPr>
      <w:r>
        <w:rPr>
          <w:rFonts w:eastAsiaTheme="minorEastAsia"/>
          <w:sz w:val="20"/>
          <w:lang w:eastAsia="zh-CN"/>
        </w:rPr>
        <w:t xml:space="preserve">In the case of DL </w:t>
      </w:r>
      <w:r w:rsidR="005E3FC7">
        <w:rPr>
          <w:rFonts w:eastAsiaTheme="minorEastAsia"/>
          <w:sz w:val="20"/>
          <w:lang w:eastAsia="zh-CN"/>
        </w:rPr>
        <w:t>transmission</w:t>
      </w:r>
      <w:r>
        <w:rPr>
          <w:rFonts w:eastAsiaTheme="minorEastAsia"/>
          <w:sz w:val="20"/>
          <w:lang w:eastAsia="zh-CN"/>
        </w:rPr>
        <w:t>, for a given current node (e.g. an IAB</w:t>
      </w:r>
      <w:r>
        <w:rPr>
          <w:rFonts w:eastAsiaTheme="minorEastAsia" w:hint="eastAsia"/>
          <w:sz w:val="20"/>
          <w:lang w:eastAsia="zh-CN"/>
        </w:rPr>
        <w:t xml:space="preserve"> node, or </w:t>
      </w:r>
      <w:r>
        <w:rPr>
          <w:rFonts w:eastAsiaTheme="minorEastAsia"/>
          <w:sz w:val="20"/>
          <w:lang w:eastAsia="zh-CN"/>
        </w:rPr>
        <w:t xml:space="preserve">the </w:t>
      </w:r>
      <w:r>
        <w:rPr>
          <w:rFonts w:eastAsiaTheme="minorEastAsia" w:hint="eastAsia"/>
          <w:sz w:val="20"/>
          <w:lang w:eastAsia="zh-CN"/>
        </w:rPr>
        <w:t>IAB donor DU</w:t>
      </w:r>
      <w:r>
        <w:rPr>
          <w:rFonts w:eastAsiaTheme="minorEastAsia"/>
          <w:sz w:val="20"/>
          <w:lang w:eastAsia="zh-CN"/>
        </w:rPr>
        <w:t xml:space="preserve">), the next hop node is one of its child nodes. Thus the current node should identify a backhaul link towards its child node when do routing selection. In fact, the child node can be identified by various types of IDs. For example, the C-RNTI allocated by the current node for child node, the allocated DU </w:t>
      </w:r>
      <w:r>
        <w:rPr>
          <w:rFonts w:eastAsiaTheme="minorEastAsia" w:hint="eastAsia"/>
          <w:sz w:val="20"/>
          <w:lang w:eastAsia="zh-CN"/>
        </w:rPr>
        <w:t>F</w:t>
      </w:r>
      <w:r>
        <w:rPr>
          <w:rFonts w:eastAsiaTheme="minorEastAsia"/>
          <w:sz w:val="20"/>
          <w:lang w:eastAsia="zh-CN"/>
        </w:rPr>
        <w:t xml:space="preserve">1AP UE ID for the child node, </w:t>
      </w:r>
      <w:r w:rsidR="00230275">
        <w:rPr>
          <w:rFonts w:eastAsiaTheme="minorEastAsia"/>
          <w:sz w:val="20"/>
          <w:lang w:eastAsia="zh-CN"/>
        </w:rPr>
        <w:t>the BAP address</w:t>
      </w:r>
      <w:r>
        <w:rPr>
          <w:rFonts w:eastAsiaTheme="minorEastAsia"/>
          <w:sz w:val="20"/>
          <w:lang w:eastAsia="zh-CN"/>
        </w:rPr>
        <w:t xml:space="preserve"> of the child node, IP address of the child node, etc. </w:t>
      </w:r>
    </w:p>
    <w:p w14:paraId="7D4B59AF" w14:textId="063698CC" w:rsidR="00510460" w:rsidRDefault="00510460" w:rsidP="00510460">
      <w:pPr>
        <w:spacing w:after="120"/>
        <w:jc w:val="both"/>
        <w:rPr>
          <w:rFonts w:eastAsiaTheme="minorEastAsia"/>
          <w:sz w:val="20"/>
          <w:lang w:eastAsia="zh-CN"/>
        </w:rPr>
      </w:pPr>
      <w:r>
        <w:rPr>
          <w:rFonts w:eastAsiaTheme="minorEastAsia"/>
          <w:sz w:val="20"/>
          <w:lang w:eastAsia="zh-CN"/>
        </w:rPr>
        <w:t xml:space="preserve">Considering that the DL scheduling and transmission of the DU part will use the child node’s C-RNTI, the current node should be aware of the C-RNTI of child node and the cell in which the child node is located, after the DL routing selection.  Thus, we can deduce that no matter which ID is used to identify the DL next hop link </w:t>
      </w:r>
      <w:r w:rsidR="000C7AF7">
        <w:rPr>
          <w:rFonts w:eastAsiaTheme="minorEastAsia"/>
          <w:sz w:val="20"/>
          <w:lang w:eastAsia="zh-CN"/>
        </w:rPr>
        <w:t>when the BAP layer do</w:t>
      </w:r>
      <w:r>
        <w:rPr>
          <w:rFonts w:eastAsiaTheme="minorEastAsia"/>
          <w:sz w:val="20"/>
          <w:lang w:eastAsia="zh-CN"/>
        </w:rPr>
        <w:t xml:space="preserve"> routing selection, such ID should be linked to the cell ID (identify the cell that serves the child node) + C-RNTI (identify the child node within the serving cell).</w:t>
      </w:r>
    </w:p>
    <w:p w14:paraId="7AB9091D" w14:textId="77777777" w:rsidR="0033263B" w:rsidRDefault="0033263B" w:rsidP="0033263B">
      <w:pPr>
        <w:spacing w:after="160"/>
        <w:jc w:val="both"/>
        <w:rPr>
          <w:rFonts w:eastAsia="Times New Roman"/>
          <w:b/>
          <w:sz w:val="20"/>
        </w:rPr>
      </w:pPr>
      <w:r w:rsidRPr="00146932">
        <w:rPr>
          <w:rFonts w:eastAsiaTheme="minorEastAsia"/>
          <w:b/>
          <w:sz w:val="20"/>
          <w:lang w:eastAsia="zh-CN"/>
        </w:rPr>
        <w:t>Proposal</w:t>
      </w:r>
      <w:r w:rsidRPr="00146932">
        <w:rPr>
          <w:rFonts w:eastAsia="Times New Roman"/>
          <w:b/>
        </w:rPr>
        <w:t xml:space="preserve"> </w:t>
      </w:r>
      <w:r w:rsidRPr="00C15AD9">
        <w:rPr>
          <w:rFonts w:eastAsia="Times New Roman"/>
          <w:b/>
          <w:sz w:val="20"/>
        </w:rPr>
        <w:t xml:space="preserve">1: </w:t>
      </w:r>
      <w:r>
        <w:rPr>
          <w:rFonts w:eastAsia="Times New Roman"/>
          <w:b/>
          <w:sz w:val="20"/>
        </w:rPr>
        <w:t>T</w:t>
      </w:r>
      <w:r w:rsidRPr="00C15AD9">
        <w:rPr>
          <w:rFonts w:eastAsia="Times New Roman"/>
          <w:b/>
          <w:sz w:val="20"/>
        </w:rPr>
        <w:t>he next hop link</w:t>
      </w:r>
      <w:r>
        <w:rPr>
          <w:rFonts w:eastAsia="Times New Roman"/>
          <w:b/>
          <w:sz w:val="20"/>
        </w:rPr>
        <w:t xml:space="preserve"> in the routing table </w:t>
      </w:r>
      <w:r w:rsidRPr="00C15AD9">
        <w:rPr>
          <w:rFonts w:eastAsia="Times New Roman"/>
          <w:b/>
          <w:sz w:val="20"/>
        </w:rPr>
        <w:t xml:space="preserve">should be linked to a Cell ID + C-RNTI for </w:t>
      </w:r>
      <w:r>
        <w:rPr>
          <w:rFonts w:eastAsia="Times New Roman"/>
          <w:b/>
          <w:sz w:val="20"/>
        </w:rPr>
        <w:t>downstream</w:t>
      </w:r>
      <w:r w:rsidRPr="00C15AD9">
        <w:rPr>
          <w:rFonts w:eastAsia="Times New Roman"/>
          <w:b/>
          <w:sz w:val="20"/>
        </w:rPr>
        <w:t>.</w:t>
      </w:r>
    </w:p>
    <w:p w14:paraId="741324B7" w14:textId="039978F9" w:rsidR="00557F14" w:rsidRDefault="00557F14" w:rsidP="00510460">
      <w:pPr>
        <w:spacing w:after="120"/>
        <w:jc w:val="both"/>
        <w:rPr>
          <w:rFonts w:eastAsiaTheme="minorEastAsia"/>
          <w:sz w:val="20"/>
          <w:lang w:eastAsia="zh-CN"/>
        </w:rPr>
      </w:pPr>
      <w:r>
        <w:rPr>
          <w:rFonts w:eastAsiaTheme="minorEastAsia"/>
          <w:sz w:val="20"/>
          <w:lang w:eastAsia="zh-CN"/>
        </w:rPr>
        <w:t>Furthermore, RAN2 has agreed that “</w:t>
      </w:r>
      <w:r w:rsidRPr="006C3C8E">
        <w:rPr>
          <w:rFonts w:eastAsiaTheme="minorEastAsia"/>
          <w:i/>
          <w:sz w:val="20"/>
          <w:lang w:eastAsia="zh-CN"/>
        </w:rPr>
        <w:t>the NR DC framework (e.g. MCG SCG related procedures) is used to configure dual radio links used as IAB BH links with two parent nodes</w:t>
      </w:r>
      <w:r w:rsidRPr="00557F14">
        <w:rPr>
          <w:rFonts w:eastAsiaTheme="minorEastAsia"/>
          <w:sz w:val="20"/>
          <w:lang w:eastAsia="zh-CN"/>
        </w:rPr>
        <w:t>.</w:t>
      </w:r>
      <w:r>
        <w:rPr>
          <w:rFonts w:eastAsiaTheme="minorEastAsia"/>
          <w:sz w:val="20"/>
          <w:lang w:eastAsia="zh-CN"/>
        </w:rPr>
        <w:t>” in RAN2 #105bis meeting</w:t>
      </w:r>
      <w:r w:rsidR="00BE4320">
        <w:rPr>
          <w:rFonts w:eastAsiaTheme="minorEastAsia"/>
          <w:sz w:val="20"/>
          <w:lang w:eastAsia="zh-CN"/>
        </w:rPr>
        <w:t xml:space="preserve"> </w:t>
      </w:r>
      <w:r w:rsidR="00BE4320">
        <w:rPr>
          <w:rFonts w:eastAsiaTheme="minorEastAsia"/>
          <w:sz w:val="20"/>
          <w:lang w:eastAsia="zh-CN"/>
        </w:rPr>
        <w:fldChar w:fldCharType="begin"/>
      </w:r>
      <w:r w:rsidR="00BE4320">
        <w:rPr>
          <w:rFonts w:eastAsiaTheme="minorEastAsia"/>
          <w:sz w:val="20"/>
          <w:lang w:eastAsia="zh-CN"/>
        </w:rPr>
        <w:instrText xml:space="preserve"> REF _Ref15475698 \r \h </w:instrText>
      </w:r>
      <w:r w:rsidR="00BE4320">
        <w:rPr>
          <w:rFonts w:eastAsiaTheme="minorEastAsia"/>
          <w:sz w:val="20"/>
          <w:lang w:eastAsia="zh-CN"/>
        </w:rPr>
      </w:r>
      <w:r w:rsidR="00BE4320">
        <w:rPr>
          <w:rFonts w:eastAsiaTheme="minorEastAsia"/>
          <w:sz w:val="20"/>
          <w:lang w:eastAsia="zh-CN"/>
        </w:rPr>
        <w:fldChar w:fldCharType="separate"/>
      </w:r>
      <w:r w:rsidR="00BE4320">
        <w:rPr>
          <w:rFonts w:eastAsiaTheme="minorEastAsia"/>
          <w:sz w:val="20"/>
          <w:lang w:eastAsia="zh-CN"/>
        </w:rPr>
        <w:t>[2]</w:t>
      </w:r>
      <w:r w:rsidR="00BE4320">
        <w:rPr>
          <w:rFonts w:eastAsiaTheme="minorEastAsia"/>
          <w:sz w:val="20"/>
          <w:lang w:eastAsia="zh-CN"/>
        </w:rPr>
        <w:fldChar w:fldCharType="end"/>
      </w:r>
      <w:r w:rsidR="00071BCE">
        <w:rPr>
          <w:rFonts w:eastAsiaTheme="minorEastAsia"/>
          <w:sz w:val="20"/>
          <w:lang w:eastAsia="zh-CN"/>
        </w:rPr>
        <w:t xml:space="preserve">. Therefore, there are </w:t>
      </w:r>
      <w:r w:rsidR="00E91BC0">
        <w:rPr>
          <w:rFonts w:eastAsiaTheme="minorEastAsia"/>
          <w:sz w:val="20"/>
          <w:lang w:eastAsia="zh-CN"/>
        </w:rPr>
        <w:t>at most 2 UL next hop link</w:t>
      </w:r>
      <w:r w:rsidR="00342955">
        <w:rPr>
          <w:rFonts w:eastAsiaTheme="minorEastAsia"/>
          <w:sz w:val="20"/>
          <w:lang w:eastAsia="zh-CN"/>
        </w:rPr>
        <w:t>, i.e. two parent nodes,</w:t>
      </w:r>
      <w:r w:rsidR="00E91BC0">
        <w:rPr>
          <w:rFonts w:eastAsiaTheme="minorEastAsia"/>
          <w:sz w:val="20"/>
          <w:lang w:eastAsia="zh-CN"/>
        </w:rPr>
        <w:t xml:space="preserve"> for a given IAB node</w:t>
      </w:r>
      <w:r w:rsidR="00E91BC0">
        <w:rPr>
          <w:rFonts w:eastAsiaTheme="minorEastAsia" w:hint="eastAsia"/>
          <w:sz w:val="20"/>
          <w:lang w:eastAsia="zh-CN"/>
        </w:rPr>
        <w:t>.</w:t>
      </w:r>
    </w:p>
    <w:p w14:paraId="4DF64DA0" w14:textId="5439C014" w:rsidR="00E91BC0" w:rsidRDefault="00E91BC0" w:rsidP="00510460">
      <w:pPr>
        <w:spacing w:after="160"/>
        <w:jc w:val="both"/>
        <w:rPr>
          <w:rFonts w:eastAsia="Times New Roman"/>
          <w:b/>
          <w:sz w:val="20"/>
        </w:rPr>
      </w:pPr>
      <w:bookmarkStart w:id="7" w:name="OLE_LINK30"/>
      <w:r>
        <w:rPr>
          <w:rFonts w:eastAsia="Times New Roman"/>
          <w:b/>
          <w:sz w:val="20"/>
        </w:rPr>
        <w:t xml:space="preserve">Proposal 2: </w:t>
      </w:r>
      <w:r w:rsidRPr="00E91BC0">
        <w:rPr>
          <w:rFonts w:eastAsia="Times New Roman"/>
          <w:b/>
          <w:sz w:val="20"/>
        </w:rPr>
        <w:t xml:space="preserve">For </w:t>
      </w:r>
      <w:r w:rsidR="0008674A">
        <w:rPr>
          <w:rFonts w:eastAsia="Times New Roman"/>
          <w:b/>
          <w:sz w:val="20"/>
        </w:rPr>
        <w:t>upstream</w:t>
      </w:r>
      <w:r w:rsidRPr="00E91BC0">
        <w:rPr>
          <w:rFonts w:eastAsia="Times New Roman"/>
          <w:b/>
          <w:sz w:val="20"/>
        </w:rPr>
        <w:t>, at most two next hop IDs are configured for the same destination, in the routing table of one IAB node</w:t>
      </w:r>
      <w:r>
        <w:rPr>
          <w:rFonts w:eastAsia="Times New Roman"/>
          <w:b/>
          <w:sz w:val="20"/>
        </w:rPr>
        <w:t>.</w:t>
      </w:r>
    </w:p>
    <w:bookmarkEnd w:id="7"/>
    <w:p w14:paraId="67715F9F" w14:textId="77777777" w:rsidR="000E4A09" w:rsidRDefault="00690084" w:rsidP="00510460">
      <w:pPr>
        <w:spacing w:after="160"/>
        <w:jc w:val="both"/>
        <w:rPr>
          <w:rFonts w:eastAsia="Times New Roman"/>
          <w:sz w:val="20"/>
        </w:rPr>
      </w:pPr>
      <w:r w:rsidRPr="00690084">
        <w:rPr>
          <w:rFonts w:eastAsia="Times New Roman"/>
          <w:sz w:val="20"/>
        </w:rPr>
        <w:t xml:space="preserve">Considering </w:t>
      </w:r>
      <w:r w:rsidR="000E4A09">
        <w:rPr>
          <w:rFonts w:eastAsia="Times New Roman"/>
          <w:sz w:val="20"/>
        </w:rPr>
        <w:t>some special</w:t>
      </w:r>
      <w:r>
        <w:rPr>
          <w:rFonts w:eastAsia="Times New Roman"/>
          <w:sz w:val="20"/>
        </w:rPr>
        <w:t xml:space="preserve"> scenario</w:t>
      </w:r>
      <w:r w:rsidR="000E4A09">
        <w:rPr>
          <w:rFonts w:eastAsia="Times New Roman"/>
          <w:sz w:val="20"/>
        </w:rPr>
        <w:t xml:space="preserve">, only one next hop node is connected for some nodes, e.g. parent node only has one child node, or child node only has one parent node. In such scenario, the next hop node is the default one to be chosen, which may not need explicit routing configuration from the IAB donor CU. If no routing configuration is explicitly provided, an IAB node will deliver the received packet to the only next hop node in default way if the BAP address carried in the BAP layer is not the IAB node’s own BAP address. Such way can reduce some routing configuration related signalling. </w:t>
      </w:r>
    </w:p>
    <w:p w14:paraId="39088A8D" w14:textId="1BB7256D" w:rsidR="000E4A09" w:rsidRDefault="000E4A09" w:rsidP="00510460">
      <w:pPr>
        <w:spacing w:after="160"/>
        <w:jc w:val="both"/>
        <w:rPr>
          <w:rFonts w:eastAsia="Times New Roman"/>
          <w:sz w:val="20"/>
        </w:rPr>
      </w:pPr>
      <w:r>
        <w:rPr>
          <w:rFonts w:eastAsia="Times New Roman"/>
          <w:sz w:val="20"/>
        </w:rPr>
        <w:t xml:space="preserve">However, the explicit routing configuration can provide extra benefits in some abnormal case. For </w:t>
      </w:r>
      <w:r w:rsidR="00A93E49">
        <w:rPr>
          <w:rFonts w:eastAsia="Times New Roman"/>
          <w:sz w:val="20"/>
        </w:rPr>
        <w:t xml:space="preserve">example, for an IAB node, if it receives a packet which carries a destination BAP address but it cannot find any routing entry for this destination BAP address, it can think this packet is wrongly forwarded to itself and just discard this packet. In such way, it can prevent some radio link resource wastage caused by forwarding the packet in wrong BH links. But using default forwarding way without explicit routing entry configuration cannot prevent such resource wastage. </w:t>
      </w:r>
    </w:p>
    <w:p w14:paraId="6D38ABB8" w14:textId="67C2053E" w:rsidR="00690084" w:rsidRDefault="00A93E49" w:rsidP="00510460">
      <w:pPr>
        <w:spacing w:after="160"/>
        <w:jc w:val="both"/>
        <w:rPr>
          <w:rFonts w:eastAsia="Times New Roman"/>
          <w:sz w:val="20"/>
        </w:rPr>
      </w:pPr>
      <w:r>
        <w:rPr>
          <w:rFonts w:eastAsia="Times New Roman"/>
          <w:sz w:val="20"/>
        </w:rPr>
        <w:t>Whatever, w</w:t>
      </w:r>
      <w:r w:rsidR="000E4A09">
        <w:rPr>
          <w:rFonts w:eastAsia="Times New Roman"/>
          <w:sz w:val="20"/>
        </w:rPr>
        <w:t xml:space="preserve">hether we need such simplification for routing configuration is worth to be discussed for further step. </w:t>
      </w:r>
    </w:p>
    <w:p w14:paraId="194FFA03" w14:textId="5095833C" w:rsidR="00A93E49" w:rsidRPr="00A93E49" w:rsidRDefault="00A93E49" w:rsidP="00510460">
      <w:pPr>
        <w:spacing w:after="160"/>
        <w:jc w:val="both"/>
        <w:rPr>
          <w:rFonts w:eastAsia="Times New Roman"/>
        </w:rPr>
      </w:pPr>
      <w:r>
        <w:rPr>
          <w:rFonts w:eastAsia="Times New Roman"/>
          <w:b/>
          <w:sz w:val="20"/>
        </w:rPr>
        <w:t>Proposal 3: It is worth to discuss</w:t>
      </w:r>
      <w:r w:rsidRPr="00A93E49">
        <w:rPr>
          <w:rFonts w:eastAsia="Times New Roman"/>
          <w:b/>
          <w:sz w:val="20"/>
        </w:rPr>
        <w:t xml:space="preserve"> whether to allow not to configure the routing table, if there is only one next hop link at the IAB node.</w:t>
      </w:r>
    </w:p>
    <w:bookmarkEnd w:id="5"/>
    <w:bookmarkEnd w:id="6"/>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062ABDCE"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r w:rsidR="00632272" w:rsidRPr="00632272">
        <w:rPr>
          <w:rFonts w:eastAsiaTheme="minorEastAsia"/>
          <w:sz w:val="20"/>
          <w:lang w:eastAsia="zh-CN"/>
        </w:rPr>
        <w:t xml:space="preserve"> </w:t>
      </w:r>
      <w:r w:rsidR="00632272">
        <w:rPr>
          <w:rFonts w:eastAsiaTheme="minorEastAsia"/>
          <w:sz w:val="20"/>
          <w:lang w:eastAsia="zh-CN"/>
        </w:rPr>
        <w:t>remain issues relates to the next hop node</w:t>
      </w:r>
      <w:r w:rsidR="00632272">
        <w:rPr>
          <w:rFonts w:eastAsiaTheme="minorEastAsia" w:hint="eastAsia"/>
          <w:sz w:val="20"/>
          <w:lang w:eastAsia="zh-CN"/>
        </w:rPr>
        <w:t>/link</w:t>
      </w:r>
      <w:r w:rsidR="00561404">
        <w:rPr>
          <w:rFonts w:eastAsia="宋体"/>
          <w:sz w:val="20"/>
          <w:lang w:eastAsia="zh-CN"/>
        </w:rPr>
        <w:t xml:space="preserve">, </w:t>
      </w:r>
      <w:r w:rsidR="007224D1">
        <w:rPr>
          <w:rFonts w:eastAsia="宋体"/>
          <w:sz w:val="20"/>
          <w:lang w:eastAsia="zh-CN"/>
        </w:rPr>
        <w:t>then</w:t>
      </w:r>
      <w:r w:rsidR="00561404">
        <w:rPr>
          <w:rFonts w:eastAsia="宋体"/>
          <w:sz w:val="20"/>
          <w:lang w:eastAsia="zh-CN"/>
        </w:rPr>
        <w:t xml:space="preserve"> we draw the following proposals</w:t>
      </w:r>
      <w:r w:rsidR="00B702A1">
        <w:rPr>
          <w:rFonts w:eastAsia="宋体"/>
          <w:sz w:val="20"/>
          <w:lang w:eastAsia="zh-CN"/>
        </w:rPr>
        <w:t>:</w:t>
      </w:r>
    </w:p>
    <w:p w14:paraId="64832FED" w14:textId="2F8B3A26" w:rsidR="00E3007A" w:rsidRDefault="00E3007A" w:rsidP="00E3007A">
      <w:pPr>
        <w:spacing w:after="160"/>
        <w:jc w:val="both"/>
        <w:rPr>
          <w:rFonts w:eastAsia="Times New Roman"/>
          <w:b/>
          <w:sz w:val="20"/>
        </w:rPr>
      </w:pPr>
      <w:r w:rsidRPr="00146932">
        <w:rPr>
          <w:rFonts w:eastAsiaTheme="minorEastAsia"/>
          <w:b/>
          <w:sz w:val="20"/>
          <w:lang w:eastAsia="zh-CN"/>
        </w:rPr>
        <w:lastRenderedPageBreak/>
        <w:t>Proposal</w:t>
      </w:r>
      <w:r w:rsidRPr="00146932">
        <w:rPr>
          <w:rFonts w:eastAsia="Times New Roman"/>
          <w:b/>
        </w:rPr>
        <w:t xml:space="preserve"> </w:t>
      </w:r>
      <w:r w:rsidRPr="00C15AD9">
        <w:rPr>
          <w:rFonts w:eastAsia="Times New Roman"/>
          <w:b/>
          <w:sz w:val="20"/>
        </w:rPr>
        <w:t xml:space="preserve">1: </w:t>
      </w:r>
      <w:r>
        <w:rPr>
          <w:rFonts w:eastAsia="Times New Roman"/>
          <w:b/>
          <w:sz w:val="20"/>
        </w:rPr>
        <w:t>T</w:t>
      </w:r>
      <w:r w:rsidRPr="00C15AD9">
        <w:rPr>
          <w:rFonts w:eastAsia="Times New Roman"/>
          <w:b/>
          <w:sz w:val="20"/>
        </w:rPr>
        <w:t>he next hop link</w:t>
      </w:r>
      <w:r>
        <w:rPr>
          <w:rFonts w:eastAsia="Times New Roman"/>
          <w:b/>
          <w:sz w:val="20"/>
        </w:rPr>
        <w:t xml:space="preserve"> in the routing table </w:t>
      </w:r>
      <w:r w:rsidRPr="00C15AD9">
        <w:rPr>
          <w:rFonts w:eastAsia="Times New Roman"/>
          <w:b/>
          <w:sz w:val="20"/>
        </w:rPr>
        <w:t xml:space="preserve">should be linked to a Cell ID + C-RNTI for </w:t>
      </w:r>
      <w:r>
        <w:rPr>
          <w:rFonts w:eastAsia="Times New Roman"/>
          <w:b/>
          <w:sz w:val="20"/>
        </w:rPr>
        <w:t>downstream</w:t>
      </w:r>
      <w:r w:rsidRPr="00C15AD9">
        <w:rPr>
          <w:rFonts w:eastAsia="Times New Roman"/>
          <w:b/>
          <w:sz w:val="20"/>
        </w:rPr>
        <w:t>.</w:t>
      </w:r>
    </w:p>
    <w:p w14:paraId="17D294AE" w14:textId="77777777" w:rsidR="00E3007A" w:rsidRDefault="00E3007A" w:rsidP="00E3007A">
      <w:pPr>
        <w:spacing w:after="160"/>
        <w:jc w:val="both"/>
        <w:rPr>
          <w:rFonts w:eastAsia="Times New Roman"/>
          <w:b/>
          <w:sz w:val="20"/>
        </w:rPr>
      </w:pPr>
      <w:r>
        <w:rPr>
          <w:rFonts w:eastAsia="Times New Roman"/>
          <w:b/>
          <w:sz w:val="20"/>
        </w:rPr>
        <w:t xml:space="preserve">Proposal 2: </w:t>
      </w:r>
      <w:r w:rsidRPr="00E91BC0">
        <w:rPr>
          <w:rFonts w:eastAsia="Times New Roman"/>
          <w:b/>
          <w:sz w:val="20"/>
        </w:rPr>
        <w:t xml:space="preserve">For </w:t>
      </w:r>
      <w:r>
        <w:rPr>
          <w:rFonts w:eastAsia="Times New Roman"/>
          <w:b/>
          <w:sz w:val="20"/>
        </w:rPr>
        <w:t>upstream</w:t>
      </w:r>
      <w:r w:rsidRPr="00E91BC0">
        <w:rPr>
          <w:rFonts w:eastAsia="Times New Roman"/>
          <w:b/>
          <w:sz w:val="20"/>
        </w:rPr>
        <w:t>, at most two next hop IDs are configured for the same destination, in the routing table of one IAB node</w:t>
      </w:r>
      <w:r>
        <w:rPr>
          <w:rFonts w:eastAsia="Times New Roman"/>
          <w:b/>
          <w:sz w:val="20"/>
        </w:rPr>
        <w:t>.</w:t>
      </w:r>
    </w:p>
    <w:p w14:paraId="53717046" w14:textId="77777777" w:rsidR="00632272" w:rsidRPr="00A93E49" w:rsidRDefault="00632272" w:rsidP="00632272">
      <w:pPr>
        <w:spacing w:after="160"/>
        <w:jc w:val="both"/>
        <w:rPr>
          <w:rFonts w:eastAsia="Times New Roman"/>
        </w:rPr>
      </w:pPr>
      <w:r>
        <w:rPr>
          <w:rFonts w:eastAsia="Times New Roman"/>
          <w:b/>
          <w:sz w:val="20"/>
        </w:rPr>
        <w:t>Proposal 3: It is worth to discuss</w:t>
      </w:r>
      <w:r w:rsidRPr="00A93E49">
        <w:rPr>
          <w:rFonts w:eastAsia="Times New Roman"/>
          <w:b/>
          <w:sz w:val="20"/>
        </w:rPr>
        <w:t xml:space="preserve"> whether to allow not to configure the routing table, if there is only one next hop link at the IAB node.</w:t>
      </w:r>
    </w:p>
    <w:p w14:paraId="7FCB6974" w14:textId="14649960" w:rsidR="00516701" w:rsidRPr="00F13442" w:rsidRDefault="00516701" w:rsidP="00EB2136">
      <w:pPr>
        <w:pStyle w:val="1"/>
        <w:overflowPunct w:val="0"/>
        <w:autoSpaceDE w:val="0"/>
        <w:autoSpaceDN w:val="0"/>
        <w:adjustRightInd w:val="0"/>
        <w:textAlignment w:val="baseline"/>
        <w:rPr>
          <w:rFonts w:eastAsia="Arial"/>
        </w:rPr>
      </w:pPr>
      <w:r w:rsidRPr="00F13442">
        <w:rPr>
          <w:rFonts w:eastAsia="Arial"/>
        </w:rPr>
        <w:t>Reference</w:t>
      </w:r>
    </w:p>
    <w:p w14:paraId="6CFE9064" w14:textId="5B6CAA5B" w:rsidR="002E6C52" w:rsidRDefault="004620F4" w:rsidP="007C40B5">
      <w:pPr>
        <w:pStyle w:val="afff"/>
        <w:numPr>
          <w:ilvl w:val="0"/>
          <w:numId w:val="13"/>
        </w:numPr>
        <w:ind w:left="420" w:firstLineChars="0"/>
        <w:jc w:val="both"/>
        <w:rPr>
          <w:sz w:val="20"/>
          <w:lang w:eastAsia="zh-CN"/>
        </w:rPr>
      </w:pPr>
      <w:bookmarkStart w:id="8" w:name="_Ref536038061"/>
      <w:bookmarkStart w:id="9" w:name="_Ref535939702"/>
      <w:r>
        <w:rPr>
          <w:sz w:val="20"/>
          <w:lang w:eastAsia="zh-CN"/>
        </w:rPr>
        <w:t>Repor</w:t>
      </w:r>
      <w:r w:rsidRPr="00291F37">
        <w:rPr>
          <w:sz w:val="20"/>
          <w:lang w:eastAsia="zh-CN"/>
        </w:rPr>
        <w:t>t</w:t>
      </w:r>
      <w:r>
        <w:rPr>
          <w:sz w:val="20"/>
          <w:lang w:eastAsia="zh-CN"/>
        </w:rPr>
        <w:t xml:space="preserve"> of the 3GPP RAN WG2 </w:t>
      </w:r>
      <w:r w:rsidR="0053279B">
        <w:rPr>
          <w:sz w:val="20"/>
          <w:lang w:eastAsia="zh-CN"/>
        </w:rPr>
        <w:t>#</w:t>
      </w:r>
      <w:r>
        <w:rPr>
          <w:sz w:val="20"/>
          <w:lang w:eastAsia="zh-CN"/>
        </w:rPr>
        <w:t>10</w:t>
      </w:r>
      <w:r w:rsidR="000C35A3">
        <w:rPr>
          <w:sz w:val="20"/>
          <w:lang w:val="en-US" w:eastAsia="zh-CN"/>
        </w:rPr>
        <w:t>7</w:t>
      </w:r>
      <w:r>
        <w:rPr>
          <w:sz w:val="20"/>
          <w:lang w:eastAsia="zh-CN"/>
        </w:rPr>
        <w:t xml:space="preserve"> meeting</w:t>
      </w:r>
      <w:r w:rsidR="002E6C52" w:rsidRPr="00F11081">
        <w:rPr>
          <w:rFonts w:hint="eastAsia"/>
          <w:sz w:val="20"/>
          <w:lang w:eastAsia="zh-CN"/>
        </w:rPr>
        <w:t>.</w:t>
      </w:r>
      <w:bookmarkEnd w:id="8"/>
    </w:p>
    <w:p w14:paraId="1E578470" w14:textId="08956CB1" w:rsidR="00557F14" w:rsidRPr="00C00CF2" w:rsidRDefault="00557F14" w:rsidP="005B52EC">
      <w:pPr>
        <w:pStyle w:val="afff"/>
        <w:numPr>
          <w:ilvl w:val="0"/>
          <w:numId w:val="13"/>
        </w:numPr>
        <w:ind w:left="420" w:firstLineChars="0"/>
        <w:jc w:val="both"/>
        <w:rPr>
          <w:sz w:val="20"/>
          <w:lang w:eastAsia="zh-CN"/>
        </w:rPr>
      </w:pPr>
      <w:bookmarkStart w:id="10" w:name="_Ref15475698"/>
      <w:r w:rsidRPr="00C00CF2">
        <w:rPr>
          <w:sz w:val="20"/>
          <w:lang w:eastAsia="zh-CN"/>
        </w:rPr>
        <w:t xml:space="preserve">Report of the 3GPP RAN WG2 </w:t>
      </w:r>
      <w:r w:rsidR="0053279B">
        <w:rPr>
          <w:sz w:val="20"/>
          <w:lang w:eastAsia="zh-CN"/>
        </w:rPr>
        <w:t>#</w:t>
      </w:r>
      <w:r w:rsidRPr="00C00CF2">
        <w:rPr>
          <w:sz w:val="20"/>
          <w:lang w:eastAsia="zh-CN"/>
        </w:rPr>
        <w:t>10</w:t>
      </w:r>
      <w:r w:rsidR="005A1B0B" w:rsidRPr="00C00CF2">
        <w:rPr>
          <w:sz w:val="20"/>
          <w:lang w:val="en-US" w:eastAsia="zh-CN"/>
        </w:rPr>
        <w:t>5bis</w:t>
      </w:r>
      <w:r w:rsidRPr="00C00CF2">
        <w:rPr>
          <w:sz w:val="20"/>
          <w:lang w:eastAsia="zh-CN"/>
        </w:rPr>
        <w:t xml:space="preserve"> meeting</w:t>
      </w:r>
      <w:r w:rsidRPr="00C00CF2">
        <w:rPr>
          <w:rFonts w:hint="eastAsia"/>
          <w:sz w:val="20"/>
          <w:lang w:eastAsia="zh-CN"/>
        </w:rPr>
        <w:t>.</w:t>
      </w:r>
      <w:bookmarkEnd w:id="10"/>
    </w:p>
    <w:bookmarkEnd w:id="9"/>
    <w:p w14:paraId="56CA102E" w14:textId="77777777" w:rsidR="008103AE" w:rsidRPr="00A257B4" w:rsidRDefault="008103AE" w:rsidP="008103AE">
      <w:pPr>
        <w:jc w:val="both"/>
        <w:rPr>
          <w:rFonts w:eastAsiaTheme="minorEastAsia"/>
          <w:sz w:val="20"/>
          <w:lang w:val="x-none" w:eastAsia="zh-CN"/>
        </w:rPr>
      </w:pPr>
    </w:p>
    <w:sectPr w:rsidR="008103AE" w:rsidRPr="00A257B4"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ABE55C" w14:textId="77777777" w:rsidR="00E41336" w:rsidRDefault="00E41336">
      <w:r>
        <w:separator/>
      </w:r>
    </w:p>
  </w:endnote>
  <w:endnote w:type="continuationSeparator" w:id="0">
    <w:p w14:paraId="359ED8D8" w14:textId="77777777" w:rsidR="00E41336" w:rsidRDefault="00E41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8C28EC" w:rsidRDefault="008C28EC">
    <w:pPr>
      <w:pStyle w:val="aa"/>
    </w:pPr>
    <w:r w:rsidRPr="00B75678">
      <w:tab/>
      <w:t xml:space="preserve"> </w:t>
    </w:r>
    <w:r>
      <w:fldChar w:fldCharType="begin"/>
    </w:r>
    <w:r>
      <w:instrText xml:space="preserve"> PAGE </w:instrText>
    </w:r>
    <w:r>
      <w:fldChar w:fldCharType="separate"/>
    </w:r>
    <w:r w:rsidR="005134F8">
      <w:t>2</w:t>
    </w:r>
    <w:r>
      <w:fldChar w:fldCharType="end"/>
    </w:r>
    <w:r>
      <w:rPr>
        <w:rFonts w:eastAsia="宋体" w:hint="eastAsia"/>
        <w:lang w:eastAsia="zh-CN"/>
      </w:rPr>
      <w:t>/</w:t>
    </w:r>
    <w:r>
      <w:fldChar w:fldCharType="begin"/>
    </w:r>
    <w:r>
      <w:instrText xml:space="preserve"> NUMPAGES </w:instrText>
    </w:r>
    <w:r>
      <w:fldChar w:fldCharType="separate"/>
    </w:r>
    <w:r w:rsidR="005134F8">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45F11" w14:textId="77777777" w:rsidR="00E41336" w:rsidRDefault="00E41336">
      <w:r>
        <w:separator/>
      </w:r>
    </w:p>
  </w:footnote>
  <w:footnote w:type="continuationSeparator" w:id="0">
    <w:p w14:paraId="5300BB0F" w14:textId="77777777" w:rsidR="00E41336" w:rsidRDefault="00E413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850"/>
        </w:tabs>
        <w:ind w:left="850" w:firstLine="0"/>
      </w:pPr>
      <w:rPr>
        <w:rFonts w:ascii="Arial" w:hAnsi="Arial" w:hint="default"/>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5"/>
  </w:num>
  <w:num w:numId="4">
    <w:abstractNumId w:val="2"/>
  </w:num>
  <w:num w:numId="5">
    <w:abstractNumId w:val="1"/>
  </w:num>
  <w:num w:numId="6">
    <w:abstractNumId w:val="0"/>
  </w:num>
  <w:num w:numId="7">
    <w:abstractNumId w:val="8"/>
  </w:num>
  <w:num w:numId="8">
    <w:abstractNumId w:val="16"/>
  </w:num>
  <w:num w:numId="9">
    <w:abstractNumId w:val="13"/>
  </w:num>
  <w:num w:numId="10">
    <w:abstractNumId w:val="5"/>
  </w:num>
  <w:num w:numId="11">
    <w:abstractNumId w:val="4"/>
  </w:num>
  <w:num w:numId="12">
    <w:abstractNumId w:val="12"/>
  </w:num>
  <w:num w:numId="13">
    <w:abstractNumId w:val="9"/>
  </w:num>
  <w:num w:numId="14">
    <w:abstractNumId w:val="3"/>
  </w:num>
  <w:num w:numId="15">
    <w:abstractNumId w:val="14"/>
  </w:num>
  <w:num w:numId="16">
    <w:abstractNumId w:val="11"/>
  </w:num>
  <w:num w:numId="17">
    <w:abstractNumId w:val="7"/>
  </w:num>
  <w:num w:numId="18">
    <w:abstractNumId w:val="14"/>
  </w:num>
  <w:num w:numId="19">
    <w:abstractNumId w:val="10"/>
  </w:num>
  <w:num w:numId="20">
    <w:abstractNumId w:val="6"/>
  </w:num>
  <w:num w:numId="21">
    <w:abstractNumId w:val="6"/>
  </w:num>
  <w:num w:numId="22">
    <w:abstractNumId w:val="6"/>
  </w:num>
  <w:num w:numId="23">
    <w:abstractNumId w:val="6"/>
  </w:num>
  <w:num w:numId="24">
    <w:abstractNumId w:val="6"/>
  </w:num>
  <w:num w:numId="25">
    <w:abstractNumId w:val="10"/>
  </w:num>
  <w:num w:numId="26">
    <w:abstractNumId w:val="6"/>
  </w:num>
  <w:num w:numId="27">
    <w:abstractNumId w:val="6"/>
  </w:num>
  <w:num w:numId="28">
    <w:abstractNumId w:val="6"/>
  </w:num>
  <w:num w:numId="29">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0FC"/>
    <w:rsid w:val="00013204"/>
    <w:rsid w:val="000134C5"/>
    <w:rsid w:val="000134F8"/>
    <w:rsid w:val="00013CB8"/>
    <w:rsid w:val="00013E40"/>
    <w:rsid w:val="0001416C"/>
    <w:rsid w:val="000143AF"/>
    <w:rsid w:val="000144E1"/>
    <w:rsid w:val="000147A1"/>
    <w:rsid w:val="000148D6"/>
    <w:rsid w:val="00014A00"/>
    <w:rsid w:val="00014A3E"/>
    <w:rsid w:val="00014BE5"/>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4AE"/>
    <w:rsid w:val="00026738"/>
    <w:rsid w:val="00026C57"/>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176"/>
    <w:rsid w:val="0003755C"/>
    <w:rsid w:val="0003778E"/>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B6"/>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AC"/>
    <w:rsid w:val="000704C8"/>
    <w:rsid w:val="00070603"/>
    <w:rsid w:val="00070AD5"/>
    <w:rsid w:val="00070D32"/>
    <w:rsid w:val="000710D1"/>
    <w:rsid w:val="00071259"/>
    <w:rsid w:val="00071841"/>
    <w:rsid w:val="00071AC9"/>
    <w:rsid w:val="00071BCE"/>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74A"/>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760"/>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3FB"/>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714"/>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5A3"/>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AF7"/>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A09"/>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0D9"/>
    <w:rsid w:val="00124177"/>
    <w:rsid w:val="001243B5"/>
    <w:rsid w:val="001243D3"/>
    <w:rsid w:val="00124553"/>
    <w:rsid w:val="001247F9"/>
    <w:rsid w:val="001249CB"/>
    <w:rsid w:val="001253A8"/>
    <w:rsid w:val="0012595B"/>
    <w:rsid w:val="00125A22"/>
    <w:rsid w:val="00125CC4"/>
    <w:rsid w:val="00125E71"/>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CB2"/>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938"/>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62F"/>
    <w:rsid w:val="00187A8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CB5"/>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275"/>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6E8"/>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096"/>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5F4"/>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3F2"/>
    <w:rsid w:val="00301813"/>
    <w:rsid w:val="00301CA0"/>
    <w:rsid w:val="00301F17"/>
    <w:rsid w:val="00301F90"/>
    <w:rsid w:val="003022A6"/>
    <w:rsid w:val="003026DE"/>
    <w:rsid w:val="0030299E"/>
    <w:rsid w:val="00302DF4"/>
    <w:rsid w:val="00302E65"/>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4DA"/>
    <w:rsid w:val="00314D60"/>
    <w:rsid w:val="00314FC1"/>
    <w:rsid w:val="00315321"/>
    <w:rsid w:val="0031551A"/>
    <w:rsid w:val="00315720"/>
    <w:rsid w:val="00315B5F"/>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AA4"/>
    <w:rsid w:val="00331E5A"/>
    <w:rsid w:val="00332011"/>
    <w:rsid w:val="00332274"/>
    <w:rsid w:val="0033263B"/>
    <w:rsid w:val="003326EB"/>
    <w:rsid w:val="00332785"/>
    <w:rsid w:val="00332B0C"/>
    <w:rsid w:val="00332E27"/>
    <w:rsid w:val="00333176"/>
    <w:rsid w:val="00333201"/>
    <w:rsid w:val="0033385D"/>
    <w:rsid w:val="00333B90"/>
    <w:rsid w:val="00333BC9"/>
    <w:rsid w:val="00333F43"/>
    <w:rsid w:val="0033427F"/>
    <w:rsid w:val="00334625"/>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FE2"/>
    <w:rsid w:val="00341076"/>
    <w:rsid w:val="00341651"/>
    <w:rsid w:val="0034175A"/>
    <w:rsid w:val="0034175C"/>
    <w:rsid w:val="00341762"/>
    <w:rsid w:val="00341B3C"/>
    <w:rsid w:val="00341B8C"/>
    <w:rsid w:val="00341EAA"/>
    <w:rsid w:val="00341EAD"/>
    <w:rsid w:val="00342598"/>
    <w:rsid w:val="00342715"/>
    <w:rsid w:val="00342753"/>
    <w:rsid w:val="00342831"/>
    <w:rsid w:val="00342955"/>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497"/>
    <w:rsid w:val="00350699"/>
    <w:rsid w:val="00350A36"/>
    <w:rsid w:val="00351908"/>
    <w:rsid w:val="00351A41"/>
    <w:rsid w:val="00352227"/>
    <w:rsid w:val="00352393"/>
    <w:rsid w:val="00352B53"/>
    <w:rsid w:val="00352BBE"/>
    <w:rsid w:val="00352F8F"/>
    <w:rsid w:val="003530BA"/>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8B1"/>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02"/>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B7ED8"/>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BD0"/>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3B5"/>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072"/>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143"/>
    <w:rsid w:val="0048657B"/>
    <w:rsid w:val="00486BE8"/>
    <w:rsid w:val="00486E14"/>
    <w:rsid w:val="00487316"/>
    <w:rsid w:val="0048755C"/>
    <w:rsid w:val="00487BD7"/>
    <w:rsid w:val="004901B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060"/>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602"/>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E70"/>
    <w:rsid w:val="00505F9D"/>
    <w:rsid w:val="0050600F"/>
    <w:rsid w:val="00506681"/>
    <w:rsid w:val="005067A1"/>
    <w:rsid w:val="0050686F"/>
    <w:rsid w:val="00506CEC"/>
    <w:rsid w:val="00506E64"/>
    <w:rsid w:val="0050702F"/>
    <w:rsid w:val="0050741F"/>
    <w:rsid w:val="0050767E"/>
    <w:rsid w:val="00507A0F"/>
    <w:rsid w:val="00507D5E"/>
    <w:rsid w:val="00507DFB"/>
    <w:rsid w:val="00510448"/>
    <w:rsid w:val="00510460"/>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C0"/>
    <w:rsid w:val="00513335"/>
    <w:rsid w:val="005134F8"/>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762"/>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B26"/>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79B"/>
    <w:rsid w:val="0053287B"/>
    <w:rsid w:val="00532A15"/>
    <w:rsid w:val="0053304B"/>
    <w:rsid w:val="005330C0"/>
    <w:rsid w:val="00533134"/>
    <w:rsid w:val="00533845"/>
    <w:rsid w:val="00533921"/>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F14"/>
    <w:rsid w:val="0056003A"/>
    <w:rsid w:val="0056011A"/>
    <w:rsid w:val="0056078C"/>
    <w:rsid w:val="00560906"/>
    <w:rsid w:val="00560E56"/>
    <w:rsid w:val="005611B0"/>
    <w:rsid w:val="00561302"/>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3B6"/>
    <w:rsid w:val="005706F6"/>
    <w:rsid w:val="0057088A"/>
    <w:rsid w:val="00570A28"/>
    <w:rsid w:val="00570BBC"/>
    <w:rsid w:val="00571352"/>
    <w:rsid w:val="00571473"/>
    <w:rsid w:val="0057168D"/>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181"/>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6FB"/>
    <w:rsid w:val="005777F4"/>
    <w:rsid w:val="00577DB3"/>
    <w:rsid w:val="00577DCD"/>
    <w:rsid w:val="00577DFC"/>
    <w:rsid w:val="00580091"/>
    <w:rsid w:val="00580141"/>
    <w:rsid w:val="0058029C"/>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B0B"/>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2EC"/>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2C45"/>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94D"/>
    <w:rsid w:val="005C7A0F"/>
    <w:rsid w:val="005D0191"/>
    <w:rsid w:val="005D03C2"/>
    <w:rsid w:val="005D044E"/>
    <w:rsid w:val="005D0520"/>
    <w:rsid w:val="005D0792"/>
    <w:rsid w:val="005D08EF"/>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CE3"/>
    <w:rsid w:val="005E2DF9"/>
    <w:rsid w:val="005E2E8B"/>
    <w:rsid w:val="005E3100"/>
    <w:rsid w:val="005E315C"/>
    <w:rsid w:val="005E3280"/>
    <w:rsid w:val="005E329D"/>
    <w:rsid w:val="005E32B7"/>
    <w:rsid w:val="005E32F7"/>
    <w:rsid w:val="005E351D"/>
    <w:rsid w:val="005E38F4"/>
    <w:rsid w:val="005E3974"/>
    <w:rsid w:val="005E3D81"/>
    <w:rsid w:val="005E3FC7"/>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93B"/>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932"/>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323"/>
    <w:rsid w:val="00630870"/>
    <w:rsid w:val="006309BF"/>
    <w:rsid w:val="00630D2E"/>
    <w:rsid w:val="006310E5"/>
    <w:rsid w:val="00631181"/>
    <w:rsid w:val="006313C8"/>
    <w:rsid w:val="00631675"/>
    <w:rsid w:val="006319F7"/>
    <w:rsid w:val="00631FA4"/>
    <w:rsid w:val="00632272"/>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4E"/>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EF7"/>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1F8"/>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1F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4D74"/>
    <w:rsid w:val="006851A6"/>
    <w:rsid w:val="00685247"/>
    <w:rsid w:val="00685416"/>
    <w:rsid w:val="0068559D"/>
    <w:rsid w:val="00685632"/>
    <w:rsid w:val="00685AC1"/>
    <w:rsid w:val="00685B26"/>
    <w:rsid w:val="00685F11"/>
    <w:rsid w:val="00686010"/>
    <w:rsid w:val="0068660E"/>
    <w:rsid w:val="006866F6"/>
    <w:rsid w:val="00686871"/>
    <w:rsid w:val="0068696A"/>
    <w:rsid w:val="00686AB1"/>
    <w:rsid w:val="00686CD9"/>
    <w:rsid w:val="00687127"/>
    <w:rsid w:val="00687262"/>
    <w:rsid w:val="006872B3"/>
    <w:rsid w:val="00687B6D"/>
    <w:rsid w:val="00687C38"/>
    <w:rsid w:val="00690084"/>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5F9"/>
    <w:rsid w:val="00696BD0"/>
    <w:rsid w:val="00696D9D"/>
    <w:rsid w:val="00696DF5"/>
    <w:rsid w:val="00696E4A"/>
    <w:rsid w:val="00696EEF"/>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DD9"/>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403"/>
    <w:rsid w:val="006A58F7"/>
    <w:rsid w:val="006A5BD8"/>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8AD"/>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872"/>
    <w:rsid w:val="006C2A17"/>
    <w:rsid w:val="006C2BC5"/>
    <w:rsid w:val="006C2EDD"/>
    <w:rsid w:val="006C34D6"/>
    <w:rsid w:val="006C366D"/>
    <w:rsid w:val="006C36D0"/>
    <w:rsid w:val="006C38D3"/>
    <w:rsid w:val="006C3AAE"/>
    <w:rsid w:val="006C3BD4"/>
    <w:rsid w:val="006C3C8E"/>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4E2"/>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68"/>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AFE"/>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358"/>
    <w:rsid w:val="00715419"/>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27A42"/>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49E"/>
    <w:rsid w:val="00736586"/>
    <w:rsid w:val="007368E3"/>
    <w:rsid w:val="00736BDA"/>
    <w:rsid w:val="00736D6B"/>
    <w:rsid w:val="00737126"/>
    <w:rsid w:val="0073762D"/>
    <w:rsid w:val="007378BA"/>
    <w:rsid w:val="00737D46"/>
    <w:rsid w:val="00737EAC"/>
    <w:rsid w:val="00737FFD"/>
    <w:rsid w:val="00740326"/>
    <w:rsid w:val="00740359"/>
    <w:rsid w:val="00740762"/>
    <w:rsid w:val="00740BB0"/>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822"/>
    <w:rsid w:val="007439B9"/>
    <w:rsid w:val="00743BA5"/>
    <w:rsid w:val="007442CB"/>
    <w:rsid w:val="00744817"/>
    <w:rsid w:val="00744B85"/>
    <w:rsid w:val="00744CA2"/>
    <w:rsid w:val="00744DB8"/>
    <w:rsid w:val="00744DCD"/>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4D"/>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3B20"/>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74E"/>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8BD"/>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35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7D2"/>
    <w:rsid w:val="007B28D5"/>
    <w:rsid w:val="007B2D06"/>
    <w:rsid w:val="007B2DD7"/>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106"/>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D797D"/>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312"/>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0FB"/>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1B7"/>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982"/>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D46"/>
    <w:rsid w:val="00847E24"/>
    <w:rsid w:val="00847F3C"/>
    <w:rsid w:val="00850104"/>
    <w:rsid w:val="00850198"/>
    <w:rsid w:val="008508C5"/>
    <w:rsid w:val="008508DF"/>
    <w:rsid w:val="00850B57"/>
    <w:rsid w:val="00850C4E"/>
    <w:rsid w:val="008511A9"/>
    <w:rsid w:val="00851458"/>
    <w:rsid w:val="00851A1D"/>
    <w:rsid w:val="00851BA0"/>
    <w:rsid w:val="00851BC1"/>
    <w:rsid w:val="00851CC2"/>
    <w:rsid w:val="00851FD4"/>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3AE5"/>
    <w:rsid w:val="008641EB"/>
    <w:rsid w:val="00864418"/>
    <w:rsid w:val="0086462E"/>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6CB"/>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5FC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5EDF"/>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6A6"/>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138"/>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A2F"/>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127"/>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28"/>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1BB5"/>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AF"/>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9F1"/>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A1F"/>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05"/>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07"/>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57B4"/>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23"/>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2DE"/>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3C9"/>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B78"/>
    <w:rsid w:val="00A77C19"/>
    <w:rsid w:val="00A77CF3"/>
    <w:rsid w:val="00A801AE"/>
    <w:rsid w:val="00A80ABB"/>
    <w:rsid w:val="00A80DB9"/>
    <w:rsid w:val="00A810E9"/>
    <w:rsid w:val="00A815C2"/>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D73"/>
    <w:rsid w:val="00A91E33"/>
    <w:rsid w:val="00A920D6"/>
    <w:rsid w:val="00A92226"/>
    <w:rsid w:val="00A922DC"/>
    <w:rsid w:val="00A92556"/>
    <w:rsid w:val="00A92740"/>
    <w:rsid w:val="00A928E5"/>
    <w:rsid w:val="00A92C3C"/>
    <w:rsid w:val="00A92F97"/>
    <w:rsid w:val="00A936FD"/>
    <w:rsid w:val="00A9389E"/>
    <w:rsid w:val="00A93C10"/>
    <w:rsid w:val="00A93E49"/>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19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A44"/>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0D"/>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0F11"/>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320"/>
    <w:rsid w:val="00BE4337"/>
    <w:rsid w:val="00BE4626"/>
    <w:rsid w:val="00BE4A14"/>
    <w:rsid w:val="00BE4A7D"/>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4CD"/>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CF2"/>
    <w:rsid w:val="00C00E0B"/>
    <w:rsid w:val="00C00F8B"/>
    <w:rsid w:val="00C0114C"/>
    <w:rsid w:val="00C01582"/>
    <w:rsid w:val="00C017C3"/>
    <w:rsid w:val="00C01B4E"/>
    <w:rsid w:val="00C01D7E"/>
    <w:rsid w:val="00C01E45"/>
    <w:rsid w:val="00C02026"/>
    <w:rsid w:val="00C0209F"/>
    <w:rsid w:val="00C02166"/>
    <w:rsid w:val="00C0223E"/>
    <w:rsid w:val="00C02D22"/>
    <w:rsid w:val="00C02E39"/>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4B"/>
    <w:rsid w:val="00C2448E"/>
    <w:rsid w:val="00C24682"/>
    <w:rsid w:val="00C24712"/>
    <w:rsid w:val="00C24E36"/>
    <w:rsid w:val="00C24EBF"/>
    <w:rsid w:val="00C250F4"/>
    <w:rsid w:val="00C2513E"/>
    <w:rsid w:val="00C2521D"/>
    <w:rsid w:val="00C2533C"/>
    <w:rsid w:val="00C25416"/>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36B"/>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6CC"/>
    <w:rsid w:val="00C769C3"/>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1EC"/>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6FF"/>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307"/>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5D2"/>
    <w:rsid w:val="00CB46A0"/>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1E97"/>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B9"/>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5F4D"/>
    <w:rsid w:val="00D06689"/>
    <w:rsid w:val="00D06B08"/>
    <w:rsid w:val="00D06E41"/>
    <w:rsid w:val="00D06FB2"/>
    <w:rsid w:val="00D071B5"/>
    <w:rsid w:val="00D07AE7"/>
    <w:rsid w:val="00D07C34"/>
    <w:rsid w:val="00D07DC1"/>
    <w:rsid w:val="00D07DC2"/>
    <w:rsid w:val="00D10104"/>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4E6"/>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DC9"/>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584B"/>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304"/>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A90"/>
    <w:rsid w:val="00DB3C24"/>
    <w:rsid w:val="00DB3EA6"/>
    <w:rsid w:val="00DB41A1"/>
    <w:rsid w:val="00DB44BB"/>
    <w:rsid w:val="00DB45F1"/>
    <w:rsid w:val="00DB461B"/>
    <w:rsid w:val="00DB4839"/>
    <w:rsid w:val="00DB4A95"/>
    <w:rsid w:val="00DB4B69"/>
    <w:rsid w:val="00DB4BCC"/>
    <w:rsid w:val="00DB4E94"/>
    <w:rsid w:val="00DB5403"/>
    <w:rsid w:val="00DB5565"/>
    <w:rsid w:val="00DB5AB4"/>
    <w:rsid w:val="00DB65CA"/>
    <w:rsid w:val="00DB6991"/>
    <w:rsid w:val="00DB69D2"/>
    <w:rsid w:val="00DB6FB7"/>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6DF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357"/>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4C6"/>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07A"/>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336"/>
    <w:rsid w:val="00E41537"/>
    <w:rsid w:val="00E41565"/>
    <w:rsid w:val="00E415BD"/>
    <w:rsid w:val="00E41AC2"/>
    <w:rsid w:val="00E41CD1"/>
    <w:rsid w:val="00E4238B"/>
    <w:rsid w:val="00E42542"/>
    <w:rsid w:val="00E42A6D"/>
    <w:rsid w:val="00E42BB1"/>
    <w:rsid w:val="00E42C88"/>
    <w:rsid w:val="00E42C8C"/>
    <w:rsid w:val="00E43107"/>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09"/>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A7"/>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E9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188"/>
    <w:rsid w:val="00E74553"/>
    <w:rsid w:val="00E745CD"/>
    <w:rsid w:val="00E7493D"/>
    <w:rsid w:val="00E74ED7"/>
    <w:rsid w:val="00E74F4D"/>
    <w:rsid w:val="00E75864"/>
    <w:rsid w:val="00E7614E"/>
    <w:rsid w:val="00E76485"/>
    <w:rsid w:val="00E76546"/>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BC0"/>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4FBB"/>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136"/>
    <w:rsid w:val="00EB2650"/>
    <w:rsid w:val="00EB2A2E"/>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AA"/>
    <w:rsid w:val="00ED6C37"/>
    <w:rsid w:val="00ED6E85"/>
    <w:rsid w:val="00ED72EC"/>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3BE"/>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2EB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07D08"/>
    <w:rsid w:val="00F1027C"/>
    <w:rsid w:val="00F103E5"/>
    <w:rsid w:val="00F104B7"/>
    <w:rsid w:val="00F10561"/>
    <w:rsid w:val="00F105CB"/>
    <w:rsid w:val="00F10902"/>
    <w:rsid w:val="00F10AE5"/>
    <w:rsid w:val="00F11081"/>
    <w:rsid w:val="00F1122B"/>
    <w:rsid w:val="00F112D7"/>
    <w:rsid w:val="00F11EE5"/>
    <w:rsid w:val="00F12599"/>
    <w:rsid w:val="00F1263C"/>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656"/>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51D"/>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1B7"/>
    <w:rsid w:val="00F90268"/>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0D"/>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5F"/>
    <w:rsid w:val="00FF11A3"/>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 w:type="paragraph" w:customStyle="1" w:styleId="Agreement">
    <w:name w:val="Agreement"/>
    <w:basedOn w:val="a0"/>
    <w:next w:val="Doc-text2"/>
    <w:rsid w:val="006E06DB"/>
    <w:pPr>
      <w:numPr>
        <w:numId w:val="15"/>
      </w:numPr>
      <w:spacing w:before="6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22642785">
      <w:bodyDiv w:val="1"/>
      <w:marLeft w:val="0"/>
      <w:marRight w:val="0"/>
      <w:marTop w:val="0"/>
      <w:marBottom w:val="0"/>
      <w:divBdr>
        <w:top w:val="none" w:sz="0" w:space="0" w:color="auto"/>
        <w:left w:val="none" w:sz="0" w:space="0" w:color="auto"/>
        <w:bottom w:val="none" w:sz="0" w:space="0" w:color="auto"/>
        <w:right w:val="none" w:sz="0" w:space="0" w:color="auto"/>
      </w:divBdr>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351950686">
      <w:bodyDiv w:val="1"/>
      <w:marLeft w:val="0"/>
      <w:marRight w:val="0"/>
      <w:marTop w:val="0"/>
      <w:marBottom w:val="0"/>
      <w:divBdr>
        <w:top w:val="none" w:sz="0" w:space="0" w:color="auto"/>
        <w:left w:val="none" w:sz="0" w:space="0" w:color="auto"/>
        <w:bottom w:val="none" w:sz="0" w:space="0" w:color="auto"/>
        <w:right w:val="none" w:sz="0" w:space="0" w:color="auto"/>
      </w:divBdr>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204718">
      <w:bodyDiv w:val="1"/>
      <w:marLeft w:val="0"/>
      <w:marRight w:val="0"/>
      <w:marTop w:val="0"/>
      <w:marBottom w:val="0"/>
      <w:divBdr>
        <w:top w:val="none" w:sz="0" w:space="0" w:color="auto"/>
        <w:left w:val="none" w:sz="0" w:space="0" w:color="auto"/>
        <w:bottom w:val="none" w:sz="0" w:space="0" w:color="auto"/>
        <w:right w:val="none" w:sz="0" w:space="0" w:color="auto"/>
      </w:divBdr>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627F7-5F2C-4042-98F0-48B8FE561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156</TotalTime>
  <Pages>2</Pages>
  <Words>634</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4246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cp:lastModifiedBy>
  <cp:revision>13</cp:revision>
  <cp:lastPrinted>2017-01-22T10:11:00Z</cp:lastPrinted>
  <dcterms:created xsi:type="dcterms:W3CDTF">2019-09-23T03:56:00Z</dcterms:created>
  <dcterms:modified xsi:type="dcterms:W3CDTF">2019-10-03T15:18:00Z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(3)opyeHudK+4PAggckd3SCEq8C+zXyhqd9D21zykmVXloIaH87JRgJAKcNY6/Kc5BAZ5gulrtK
/g6gKkHHQEP7VLirpu08meT6vQWtGK2sLXbSI5X6Oh4ijfEDE12Qe1DzoKLkHq8sUHOrBtPQ
vfA0e7+xO2TowltiVM5YNTkg+dnIy3K3NnEj+2wB0jEyWZVU1ip79a0N4mN/dH1f+U7o3f0S
NqIxE53yJ8KZqW+RNP</vt:lpwstr>
  </property>
  <property fmtid="{D5CDD505-2E9C-101B-9397-08002B2CF9AE}" pid="34" name="_2015_ms_pID_725343_00">
    <vt:lpwstr>_2015_ms_pID_725343</vt:lpwstr>
  </property>
  <property fmtid="{D5CDD505-2E9C-101B-9397-08002B2CF9AE}" pid="35" name="_2015_ms_pID_7253431">
    <vt:lpwstr>gw1qq7goqVgQlYKzusWSNj5OnMTzDyMZdhl3hqov6ROy9ej7BTjlzr
KVOQjj7FEzYC0tKpHFGQpuyuVxtvlShH0yhBhA9qaQBVl3VvvEmMdPDBJfkTd2HEp+6nQ/Kc
g7gTH9mQyR1oTzHRz3L0UDOQlqSW0Bt52waVFv5aWQW9Yr/I8RHgbYuHjtR+Z7ILXbCiI2Ia
K/yhwEixoxvvSXuJhyZjmNr1bDRUrySU0JMj</vt:lpwstr>
  </property>
  <property fmtid="{D5CDD505-2E9C-101B-9397-08002B2CF9AE}" pid="36" name="_2015_ms_pID_7253431_00">
    <vt:lpwstr>_2015_ms_pID_7253431</vt:lpwstr>
  </property>
  <property fmtid="{D5CDD505-2E9C-101B-9397-08002B2CF9AE}" pid="37" name="_2015_ms_pID_7253432">
    <vt:lpwstr>/HKyRjT6RJXE72y6C6ZIr7Ty+qf3cb6p4csg
6jjmP+QCI4x4Er9U9/zyGDs2hn5KaIXFyXJIod54DmBtc+EZLbg=</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1565092173</vt:lpwstr>
  </property>
</Properties>
</file>